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1362" w:rsidRPr="002C1362" w:rsidRDefault="002C1362" w:rsidP="002C1362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1362">
        <w:rPr>
          <w:rFonts w:ascii="Times New Roman" w:hAnsi="Times New Roman" w:cs="Times New Roman"/>
          <w:b/>
          <w:sz w:val="28"/>
          <w:szCs w:val="28"/>
        </w:rPr>
        <w:t>Экологический туризм Волгоградской области</w:t>
      </w:r>
    </w:p>
    <w:p w:rsidR="00BF3CA1" w:rsidRPr="00BF3CA1" w:rsidRDefault="00BF3CA1" w:rsidP="002C136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>Волгоградская область - уникальный по своим природным особенностям регион, подходящий для самых различных видов отдыха. Располагаясь в бассейнах двух крупнейших рек России – Волги и Дона, находясь на стыке нескольких природно-климатических и флористических областей, регион обладает большим ландшафтным и биологическим разнообразием и туристическим потенциалом. Число солнечных дней                     в году достигает 120. В регионе около 200 рек пригодных для купания. Благодаря этому сегодня Волгоградская область - одно из самых лучших мест для семейного отдыха.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>На территории Волгоградской области можно увидеть: Цимлянские пески, Волжскую Швейцарию, меловые горы, целебные соли и грязи, которые не уступают по своим целебным свойствам продуктам Мертвого моря, пещеры, уникальные растения и многое другое.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>Природа нашей области открывает неограниченные возможности           для развития экологического туризма.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 xml:space="preserve">В настоящее время на территории Волгоградской области находится 18 памятников природы, 58 особо охраняемых природных территорий, осуществляют свою деятельность 7 природных парков: Щербаковский; Нижнехоперский; Усть-Медведицкий; Эльтонский; Цимлянские пески; Волго-Ахтубинская пойма. 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>Уникальность ландшафтов природных парков позволяет обустраивать "зеленые стоянки", места для кемпингов, глэмпингов                         и отдыха на воде, организовывать пешие, конные и велосипедные маршруты, байдарочные сплавы, конные прогулки.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>В рамках всероссийского конкурса по выявлению пилотных территорий по развитию экологического туризма в части создания туристско-рекреационных кластеров с комплексным развитием особо охраняемых природных территорий от Волгоградской области было подано два проекта: туристско-рекреационный кластер "Волжская Ривьера"                                    и туристско-рекреационный комплекс "Арт-парк "Другая реальность      "Elton Ultra".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 xml:space="preserve">Туристско-рекреационный кластер "Волжская Ривьера" объединяет ключевые объекты природного и историко-культурного наследия Волгограда, природного парка международного значения, который занимает северную часть поймы и входит в международную сеть Биосферных заповедников ЮНЕСКО, и островной системы Сарпинский-Голодный. 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 xml:space="preserve">Ключевая идея проекта состоит в объединении в единый кластер существующих объектов притяжения туристов, инфраструктуры                         и проектов туристической направленности с аналогичными проектами </w:t>
      </w:r>
      <w:r w:rsidRPr="000D720A">
        <w:rPr>
          <w:rFonts w:ascii="Times New Roman" w:hAnsi="Times New Roman" w:cs="Times New Roman"/>
          <w:kern w:val="2"/>
          <w:sz w:val="28"/>
          <w:szCs w:val="28"/>
        </w:rPr>
        <w:lastRenderedPageBreak/>
        <w:t>развития инфраструктуры экологической направленности, расположенных на территориях природного парка международного значения –                                 Волго-Ахтубинская пойма и самого большого речного острова Европы – Сарпинский. Данные объекты находятся в непосредственной близости                              и транспортно-логистической взаимосвязи, которая улучшается                                 с введением в эксплуатацию канатной дороги, соединяющей природный парк, остров и центр Волгограда. Это позволит увеличить туристический поток, за счет формирования качественной, доступной и комфортной рекреационно-туристской среды для жителей Волгоградской области                         и России. Получаемые от роста потока туристов доходы расширят возможности для финансирования природоохранных мероприятий.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>Удачно сочетаются с экологическими особенностями нашего края туристские маршруты природного парка "Нижнехоперский"- "К истокам Тихого Дона", природного парка "Цимлянские пески" - "Казачий край"                           и "К истокам старой веры".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 xml:space="preserve">В Волго-Ахтубинской пойме разместился необычный реабилитационный центр для диких животных, которые попали в беду – Обитель птиц. По большей части это представители Красной книги.                       У каждой птицы, которая здесь живёт, своя история, причём, чаще всего, печальная. Например, фламинго же вообще не живёт на территории России, тем не менее, красавец заблудился и прилетел в Волгоградскую область. 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>Интересны своей непосредственной близостью к водной стихии туристские маршруты природного парка "Усть-Медведицкий" со сплавом на байдарках по р. Дон.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>Уникальные растения и легенды о них привлекают туристов.                     Сон трава, или по-научному, "прострел раскрытый" - гость на наших просторах. Родина этого цветка – Норвегия. Расцветает в начале августа                                              и полюбоваться ею можно на территории природного парка                               "Усть-Медведицкий" Волгоградской области. По мнению ученых, он попал сюда во время последнего самого сильного оледенения около 10 тысяч лет назад. Цветок очень популярен в мифологии.</w:t>
      </w:r>
    </w:p>
    <w:p w:rsidR="000D720A" w:rsidRPr="000D720A" w:rsidRDefault="000D720A" w:rsidP="000D720A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0D720A">
        <w:rPr>
          <w:rFonts w:ascii="Times New Roman" w:hAnsi="Times New Roman" w:cs="Times New Roman"/>
          <w:kern w:val="2"/>
          <w:sz w:val="28"/>
          <w:szCs w:val="28"/>
        </w:rPr>
        <w:t>В целях привлечения турпортока региональными природными парками и муниципальными образованиями ведется работа по повышению качества экскурсионного обслуживания и созданию зон организованного отдыха на природе, развитию туристической инфраструктуры.</w:t>
      </w:r>
    </w:p>
    <w:p w:rsidR="00BF3CA1" w:rsidRPr="00BF3CA1" w:rsidRDefault="00BF3CA1" w:rsidP="002C136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662E0" w:rsidRDefault="005662E0" w:rsidP="00566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0085" cy="3855925"/>
            <wp:effectExtent l="0" t="0" r="0" b="0"/>
            <wp:docPr id="1" name="Рисунок 1" descr="https://oblkompriroda.volgograd.ru/docs/parks/sherb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blkompriroda.volgograd.ru/docs/parks/sherb/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8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2E0" w:rsidRDefault="005662E0" w:rsidP="005662E0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:rsidR="005662E0" w:rsidRPr="00BF3CA1" w:rsidRDefault="005662E0" w:rsidP="005662E0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3CA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«Столбичи» Щербаковский природный парк</w:t>
      </w:r>
    </w:p>
    <w:p w:rsidR="007F2A91" w:rsidRPr="002C1362" w:rsidRDefault="007F2A91" w:rsidP="007F2A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60085" cy="3841932"/>
            <wp:effectExtent l="0" t="0" r="0" b="6350"/>
            <wp:docPr id="6" name="Рисунок 6" descr="http://i.mycdn.me/i?r=AzEPZsRbOZEKgBhR0XGMT1RkIl3LRtuSQ8oqn-54atOOd6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.mycdn.me/i?r=AzEPZsRbOZEKgBhR0XGMT1RkIl3LRtuSQ8oqn-54atOOd6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84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CA1" w:rsidRDefault="00BF3CA1" w:rsidP="007F2A9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F2A91" w:rsidRPr="00BF3CA1" w:rsidRDefault="007F2A91" w:rsidP="007F2A9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3CA1">
        <w:rPr>
          <w:rFonts w:ascii="Times New Roman" w:hAnsi="Times New Roman" w:cs="Times New Roman"/>
          <w:b/>
          <w:sz w:val="28"/>
          <w:szCs w:val="28"/>
        </w:rPr>
        <w:t>Природный парк "Нижнехоперский"</w:t>
      </w:r>
    </w:p>
    <w:p w:rsidR="00BF3CA1" w:rsidRPr="00BF3CA1" w:rsidRDefault="00BF3CA1" w:rsidP="007F2A9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2A91" w:rsidRDefault="007F2A91" w:rsidP="007F2A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59873" cy="3829050"/>
            <wp:effectExtent l="0" t="0" r="0" b="0"/>
            <wp:docPr id="7" name="Рисунок 7" descr="http://lr-club.pro/uploads/monthly_2015_09/image.jpg.e7d749a2f393ca3d647c04b2f517f2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lr-club.pro/uploads/monthly_2015_09/image.jpg.e7d749a2f393ca3d647c04b2f517f25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2" cy="3831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CA1" w:rsidRDefault="00BF3CA1" w:rsidP="007F2A9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F2A91" w:rsidRPr="00BF3CA1" w:rsidRDefault="007F2A91" w:rsidP="007F2A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3CA1">
        <w:rPr>
          <w:rFonts w:ascii="Times New Roman" w:hAnsi="Times New Roman" w:cs="Times New Roman"/>
          <w:b/>
          <w:sz w:val="28"/>
          <w:szCs w:val="28"/>
        </w:rPr>
        <w:t>Природный парк "Цимлянские пески"</w:t>
      </w:r>
    </w:p>
    <w:p w:rsidR="005662E0" w:rsidRDefault="005662E0" w:rsidP="00BF3CA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91200" cy="3275965"/>
            <wp:effectExtent l="0" t="0" r="0" b="635"/>
            <wp:docPr id="2" name="Рисунок 2" descr="https://oblkompriroda.volgograd.ru/docs/parks/ahtyba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oblkompriroda.volgograd.ru/docs/parks/ahtyba/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974" cy="3288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2E0" w:rsidRPr="000D720A" w:rsidRDefault="005662E0" w:rsidP="005662E0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</w:pPr>
      <w:r w:rsidRPr="000D720A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«Лотос орехоносный» </w:t>
      </w:r>
    </w:p>
    <w:p w:rsidR="005662E0" w:rsidRPr="000D720A" w:rsidRDefault="005662E0" w:rsidP="005662E0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0D720A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Природный парк </w:t>
      </w:r>
      <w:r w:rsidRPr="000D720A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«Волго-Ахтубинская пойма»</w:t>
      </w:r>
    </w:p>
    <w:p w:rsidR="00BF3CA1" w:rsidRPr="005662E0" w:rsidRDefault="00BF3CA1" w:rsidP="005662E0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662E0" w:rsidRDefault="005662E0" w:rsidP="002C136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F2A91" w:rsidRPr="002C1362" w:rsidRDefault="007F2A91" w:rsidP="007F2A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F2A91" w:rsidRDefault="007F2A91" w:rsidP="00BF3CA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24550" cy="4319905"/>
            <wp:effectExtent l="0" t="0" r="0" b="4445"/>
            <wp:docPr id="5" name="Рисунок 5" descr="https://oblkompriroda.volgograd.ru/upload/iblock/c28/ozero-elt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oblkompriroda.volgograd.ru/upload/iblock/c28/ozero-elto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768" cy="4320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20A" w:rsidRDefault="000D720A" w:rsidP="007F2A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2A91" w:rsidRPr="000D720A" w:rsidRDefault="007F2A91" w:rsidP="007F2A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0D720A">
        <w:rPr>
          <w:rFonts w:ascii="Times New Roman" w:hAnsi="Times New Roman" w:cs="Times New Roman"/>
          <w:b/>
          <w:sz w:val="28"/>
          <w:szCs w:val="28"/>
        </w:rPr>
        <w:t>Озеро Эльтон П</w:t>
      </w:r>
      <w:r w:rsidRPr="000D720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риродный парк «Эльтонский»</w:t>
      </w:r>
    </w:p>
    <w:sectPr w:rsidR="007F2A91" w:rsidRPr="000D720A" w:rsidSect="005E7634">
      <w:headerReference w:type="default" r:id="rId12"/>
      <w:pgSz w:w="11906" w:h="16838"/>
      <w:pgMar w:top="1134" w:right="1276" w:bottom="851" w:left="1559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51FD" w:rsidRDefault="001251FD" w:rsidP="005D7627">
      <w:pPr>
        <w:spacing w:after="0" w:line="240" w:lineRule="auto"/>
      </w:pPr>
      <w:r>
        <w:separator/>
      </w:r>
    </w:p>
  </w:endnote>
  <w:endnote w:type="continuationSeparator" w:id="0">
    <w:p w:rsidR="001251FD" w:rsidRDefault="001251FD" w:rsidP="005D76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51FD" w:rsidRDefault="001251FD" w:rsidP="005D7627">
      <w:pPr>
        <w:spacing w:after="0" w:line="240" w:lineRule="auto"/>
      </w:pPr>
      <w:r>
        <w:separator/>
      </w:r>
    </w:p>
  </w:footnote>
  <w:footnote w:type="continuationSeparator" w:id="0">
    <w:p w:rsidR="001251FD" w:rsidRDefault="001251FD" w:rsidP="005D76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1027987"/>
      <w:docPartObj>
        <w:docPartGallery w:val="Page Numbers (Top of Page)"/>
        <w:docPartUnique/>
      </w:docPartObj>
    </w:sdtPr>
    <w:sdtEndPr/>
    <w:sdtContent>
      <w:p w:rsidR="00371423" w:rsidRDefault="00371423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720A">
          <w:rPr>
            <w:noProof/>
          </w:rPr>
          <w:t>4</w:t>
        </w:r>
        <w:r>
          <w:fldChar w:fldCharType="end"/>
        </w:r>
      </w:p>
    </w:sdtContent>
  </w:sdt>
  <w:p w:rsidR="005D7627" w:rsidRDefault="005D7627" w:rsidP="00202EFF">
    <w:pPr>
      <w:pStyle w:val="a3"/>
      <w:tabs>
        <w:tab w:val="clear" w:pos="9355"/>
        <w:tab w:val="left" w:pos="2835"/>
        <w:tab w:val="center" w:pos="4535"/>
      </w:tabs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01A9"/>
    <w:rsid w:val="0001759B"/>
    <w:rsid w:val="000705AA"/>
    <w:rsid w:val="000B030D"/>
    <w:rsid w:val="000D720A"/>
    <w:rsid w:val="001251FD"/>
    <w:rsid w:val="001C1A80"/>
    <w:rsid w:val="00202C36"/>
    <w:rsid w:val="00202EFF"/>
    <w:rsid w:val="002B2867"/>
    <w:rsid w:val="002C1362"/>
    <w:rsid w:val="00303717"/>
    <w:rsid w:val="00371423"/>
    <w:rsid w:val="003A4D89"/>
    <w:rsid w:val="003D0AC8"/>
    <w:rsid w:val="00431665"/>
    <w:rsid w:val="00481B81"/>
    <w:rsid w:val="004E6567"/>
    <w:rsid w:val="00511D04"/>
    <w:rsid w:val="005662E0"/>
    <w:rsid w:val="005D7627"/>
    <w:rsid w:val="005E7634"/>
    <w:rsid w:val="00610086"/>
    <w:rsid w:val="006804DF"/>
    <w:rsid w:val="0069703E"/>
    <w:rsid w:val="006E131E"/>
    <w:rsid w:val="00707E41"/>
    <w:rsid w:val="0074547B"/>
    <w:rsid w:val="007E47B6"/>
    <w:rsid w:val="007F2A91"/>
    <w:rsid w:val="00882C7A"/>
    <w:rsid w:val="0093575C"/>
    <w:rsid w:val="00A001A9"/>
    <w:rsid w:val="00A03732"/>
    <w:rsid w:val="00A61D12"/>
    <w:rsid w:val="00BF3CA1"/>
    <w:rsid w:val="00C51CC6"/>
    <w:rsid w:val="00C60302"/>
    <w:rsid w:val="00C91333"/>
    <w:rsid w:val="00CB4FE6"/>
    <w:rsid w:val="00CC2AC3"/>
    <w:rsid w:val="00CD1494"/>
    <w:rsid w:val="00CD6BBE"/>
    <w:rsid w:val="00D045A8"/>
    <w:rsid w:val="00D90D18"/>
    <w:rsid w:val="00DC73B4"/>
    <w:rsid w:val="00E07F7D"/>
    <w:rsid w:val="00EF3020"/>
    <w:rsid w:val="00F211FB"/>
    <w:rsid w:val="00F22246"/>
    <w:rsid w:val="00F4762E"/>
    <w:rsid w:val="00FA1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3F6BB6"/>
  <w15:docId w15:val="{EEC1923D-2133-4BB6-AE8E-E11CC592D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D7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D7627"/>
  </w:style>
  <w:style w:type="paragraph" w:styleId="a5">
    <w:name w:val="footer"/>
    <w:basedOn w:val="a"/>
    <w:link w:val="a6"/>
    <w:uiPriority w:val="99"/>
    <w:unhideWhenUsed/>
    <w:rsid w:val="005D7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D7627"/>
  </w:style>
  <w:style w:type="paragraph" w:styleId="a7">
    <w:name w:val="Balloon Text"/>
    <w:basedOn w:val="a"/>
    <w:link w:val="a8"/>
    <w:uiPriority w:val="99"/>
    <w:semiHidden/>
    <w:unhideWhenUsed/>
    <w:rsid w:val="002B28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28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BF328C-8CF6-4112-BDC4-4CF07A7CE9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5</Pages>
  <Words>759</Words>
  <Characters>4331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Бочанова Светлана Викторовна</dc:creator>
  <cp:keywords/>
  <dc:description/>
  <cp:lastModifiedBy>Коробкина Татьяна Валерьевна</cp:lastModifiedBy>
  <cp:revision>30</cp:revision>
  <cp:lastPrinted>2020-07-13T13:30:00Z</cp:lastPrinted>
  <dcterms:created xsi:type="dcterms:W3CDTF">2020-07-13T06:03:00Z</dcterms:created>
  <dcterms:modified xsi:type="dcterms:W3CDTF">2020-08-05T10:52:00Z</dcterms:modified>
</cp:coreProperties>
</file>